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3C993" w14:textId="77777777" w:rsidR="00996964" w:rsidRDefault="00996964" w:rsidP="00996964"/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88"/>
        <w:gridCol w:w="6964"/>
      </w:tblGrid>
      <w:tr w:rsidR="00996964" w14:paraId="16FF44DB" w14:textId="77777777" w:rsidTr="00591B61">
        <w:trPr>
          <w:trHeight w:val="1536"/>
        </w:trPr>
        <w:tc>
          <w:tcPr>
            <w:tcW w:w="8388" w:type="dxa"/>
          </w:tcPr>
          <w:p w14:paraId="5738F9B9" w14:textId="72DCD6CB" w:rsidR="00996964" w:rsidRPr="00A34B8E" w:rsidRDefault="00996964" w:rsidP="00286683">
            <w:pPr>
              <w:ind w:left="-142" w:firstLine="142"/>
              <w:rPr>
                <w:lang w:val="uk-UA"/>
              </w:rPr>
            </w:pPr>
            <w:r w:rsidRPr="00A34B8E">
              <w:rPr>
                <w:lang w:val="uk-UA"/>
              </w:rPr>
              <w:t xml:space="preserve">          </w:t>
            </w:r>
            <w:r w:rsidR="00591B61">
              <w:rPr>
                <w:lang w:val="uk-UA"/>
              </w:rPr>
              <w:t>ЗАТВЕРДЖУЮ</w:t>
            </w:r>
          </w:p>
          <w:p w14:paraId="3FD10892" w14:textId="77777777" w:rsidR="00996964" w:rsidRPr="00A34B8E" w:rsidRDefault="00996964" w:rsidP="00286683">
            <w:pPr>
              <w:ind w:left="-142" w:firstLine="142"/>
              <w:rPr>
                <w:lang w:val="uk-UA"/>
              </w:rPr>
            </w:pPr>
            <w:r w:rsidRPr="00A34B8E">
              <w:rPr>
                <w:lang w:val="uk-UA"/>
              </w:rPr>
              <w:t>__________________________</w:t>
            </w:r>
          </w:p>
          <w:p w14:paraId="5142A520" w14:textId="77777777" w:rsidR="00996964" w:rsidRPr="00A53EFC" w:rsidRDefault="00996964" w:rsidP="00286683">
            <w:pPr>
              <w:ind w:left="-142" w:firstLine="142"/>
              <w:rPr>
                <w:i/>
                <w:lang w:val="uk-UA"/>
              </w:rPr>
            </w:pPr>
            <w:r>
              <w:rPr>
                <w:i/>
                <w:lang w:val="uk-UA"/>
              </w:rPr>
              <w:t>К</w:t>
            </w:r>
            <w:r w:rsidRPr="00A53EFC">
              <w:rPr>
                <w:i/>
                <w:lang w:val="uk-UA"/>
              </w:rPr>
              <w:t>ерівник установи</w:t>
            </w:r>
          </w:p>
          <w:p w14:paraId="04C59F89" w14:textId="77777777" w:rsidR="00996964" w:rsidRPr="006E32CA" w:rsidRDefault="00996964" w:rsidP="00286683">
            <w:pPr>
              <w:ind w:left="-142" w:firstLine="142"/>
              <w:rPr>
                <w:lang w:val="uk-UA"/>
              </w:rPr>
            </w:pPr>
            <w:r>
              <w:rPr>
                <w:lang w:val="uk-UA"/>
              </w:rPr>
              <w:t xml:space="preserve">                  </w:t>
            </w:r>
            <w:r w:rsidRPr="006E32CA">
              <w:rPr>
                <w:lang w:val="uk-UA"/>
              </w:rPr>
              <w:t>(М.П.)</w:t>
            </w:r>
          </w:p>
          <w:p w14:paraId="2C85F541" w14:textId="77777777" w:rsidR="00996964" w:rsidRPr="00967E33" w:rsidRDefault="00996964" w:rsidP="00286683">
            <w:pPr>
              <w:ind w:left="-142" w:firstLine="142"/>
              <w:rPr>
                <w:lang w:val="uk-UA"/>
              </w:rPr>
            </w:pPr>
            <w:r>
              <w:rPr>
                <w:lang w:val="uk-UA"/>
              </w:rPr>
              <w:t>«____»______________20_____</w:t>
            </w:r>
          </w:p>
        </w:tc>
        <w:tc>
          <w:tcPr>
            <w:tcW w:w="6964" w:type="dxa"/>
          </w:tcPr>
          <w:p w14:paraId="2A1E9814" w14:textId="77777777" w:rsidR="00996964" w:rsidRPr="006B3DCA" w:rsidRDefault="00996964" w:rsidP="00286683">
            <w:pPr>
              <w:ind w:left="-142" w:firstLine="142"/>
              <w:jc w:val="center"/>
            </w:pPr>
            <w:r w:rsidRPr="00A52854">
              <w:rPr>
                <w:lang w:val="uk-UA"/>
              </w:rPr>
              <w:t xml:space="preserve">Додаток </w:t>
            </w:r>
            <w:r w:rsidRPr="006B3DCA">
              <w:t>2</w:t>
            </w:r>
          </w:p>
          <w:p w14:paraId="72BD0C75" w14:textId="77777777" w:rsidR="0097240C" w:rsidRDefault="00996964" w:rsidP="00286683">
            <w:pPr>
              <w:ind w:left="-142" w:firstLine="142"/>
              <w:jc w:val="both"/>
              <w:rPr>
                <w:lang w:val="uk-UA"/>
              </w:rPr>
            </w:pPr>
            <w:r w:rsidRPr="00A52854">
              <w:rPr>
                <w:lang w:val="uk-UA"/>
              </w:rPr>
              <w:t xml:space="preserve">до Порядку формування тематики та контролю за виконанням </w:t>
            </w:r>
            <w:r w:rsidR="0097240C">
              <w:rPr>
                <w:lang w:val="uk-UA"/>
              </w:rPr>
              <w:t xml:space="preserve">      </w:t>
            </w:r>
          </w:p>
          <w:p w14:paraId="5993D27F" w14:textId="77777777" w:rsidR="00996964" w:rsidRPr="0085636D" w:rsidRDefault="00996964" w:rsidP="00286683">
            <w:pPr>
              <w:ind w:left="-142" w:firstLine="142"/>
              <w:jc w:val="both"/>
              <w:rPr>
                <w:sz w:val="18"/>
                <w:szCs w:val="18"/>
                <w:lang w:val="uk-UA"/>
              </w:rPr>
            </w:pPr>
            <w:r w:rsidRPr="00A52854">
              <w:rPr>
                <w:lang w:val="uk-UA"/>
              </w:rPr>
              <w:t>наукових досліджень в Національній академії наук України</w:t>
            </w:r>
          </w:p>
        </w:tc>
      </w:tr>
    </w:tbl>
    <w:p w14:paraId="5A013C8E" w14:textId="77777777" w:rsidR="00996964" w:rsidRPr="00C53A93" w:rsidRDefault="00996964" w:rsidP="00996964">
      <w:pPr>
        <w:ind w:left="-142" w:firstLine="142"/>
        <w:jc w:val="center"/>
        <w:rPr>
          <w:b/>
          <w:sz w:val="28"/>
          <w:szCs w:val="28"/>
          <w:lang w:val="uk-UA"/>
        </w:rPr>
      </w:pPr>
      <w:r w:rsidRPr="00C53A93">
        <w:rPr>
          <w:b/>
          <w:sz w:val="28"/>
          <w:szCs w:val="28"/>
          <w:lang w:val="uk-UA"/>
        </w:rPr>
        <w:t>ТЕМАТИЧНИЙ  ПЛАН  НАУКОВИХ  ДОСЛІДЖЕНЬ</w:t>
      </w:r>
    </w:p>
    <w:p w14:paraId="7C7CF9DC" w14:textId="77777777" w:rsidR="00996964" w:rsidRDefault="00996964" w:rsidP="00996964">
      <w:pPr>
        <w:ind w:left="-142" w:firstLine="142"/>
        <w:jc w:val="center"/>
        <w:rPr>
          <w:lang w:val="uk-UA"/>
        </w:rPr>
      </w:pPr>
      <w:r w:rsidRPr="00A52854">
        <w:rPr>
          <w:sz w:val="28"/>
          <w:szCs w:val="28"/>
          <w:lang w:val="uk-UA"/>
        </w:rPr>
        <w:t>____________________________________________________________________</w:t>
      </w:r>
    </w:p>
    <w:p w14:paraId="618A6ACD" w14:textId="77777777" w:rsidR="00996964" w:rsidRDefault="00996964" w:rsidP="00996964">
      <w:pPr>
        <w:ind w:left="-142" w:firstLine="142"/>
        <w:jc w:val="center"/>
        <w:rPr>
          <w:i/>
          <w:lang w:val="uk-UA"/>
        </w:rPr>
      </w:pPr>
      <w:r w:rsidRPr="00F122D8">
        <w:rPr>
          <w:i/>
          <w:lang w:val="uk-UA"/>
        </w:rPr>
        <w:t xml:space="preserve">(назва </w:t>
      </w:r>
      <w:r>
        <w:rPr>
          <w:i/>
          <w:lang w:val="uk-UA"/>
        </w:rPr>
        <w:t>установи)</w:t>
      </w:r>
    </w:p>
    <w:p w14:paraId="16301A4F" w14:textId="77777777" w:rsidR="00996964" w:rsidRPr="00A52854" w:rsidRDefault="00996964" w:rsidP="00996964">
      <w:pPr>
        <w:ind w:left="-142" w:firstLine="142"/>
        <w:jc w:val="center"/>
        <w:rPr>
          <w:sz w:val="28"/>
          <w:szCs w:val="28"/>
          <w:lang w:val="uk-UA"/>
        </w:rPr>
      </w:pPr>
      <w:r w:rsidRPr="00A52854">
        <w:rPr>
          <w:sz w:val="28"/>
          <w:szCs w:val="28"/>
          <w:lang w:val="uk-UA"/>
        </w:rPr>
        <w:t>на _____________________ р</w:t>
      </w:r>
      <w:r>
        <w:rPr>
          <w:sz w:val="28"/>
          <w:szCs w:val="28"/>
          <w:lang w:val="uk-UA"/>
        </w:rPr>
        <w:t>ік</w:t>
      </w:r>
    </w:p>
    <w:p w14:paraId="4E6E0863" w14:textId="77777777" w:rsidR="00996964" w:rsidRDefault="00996964" w:rsidP="00996964">
      <w:pPr>
        <w:ind w:left="-142" w:firstLine="142"/>
        <w:jc w:val="center"/>
        <w:rPr>
          <w:lang w:val="uk-UA"/>
        </w:rPr>
      </w:pPr>
    </w:p>
    <w:tbl>
      <w:tblPr>
        <w:tblStyle w:val="a3"/>
        <w:tblW w:w="15224" w:type="dxa"/>
        <w:tblLook w:val="01E0" w:firstRow="1" w:lastRow="1" w:firstColumn="1" w:lastColumn="1" w:noHBand="0" w:noVBand="0"/>
      </w:tblPr>
      <w:tblGrid>
        <w:gridCol w:w="707"/>
        <w:gridCol w:w="4899"/>
        <w:gridCol w:w="2634"/>
        <w:gridCol w:w="1319"/>
        <w:gridCol w:w="1117"/>
        <w:gridCol w:w="1367"/>
        <w:gridCol w:w="1415"/>
        <w:gridCol w:w="1766"/>
      </w:tblGrid>
      <w:tr w:rsidR="00996964" w:rsidRPr="00AC023B" w14:paraId="59C52B17" w14:textId="77777777" w:rsidTr="005D6941">
        <w:trPr>
          <w:trHeight w:val="578"/>
        </w:trPr>
        <w:tc>
          <w:tcPr>
            <w:tcW w:w="708" w:type="dxa"/>
            <w:vMerge w:val="restart"/>
          </w:tcPr>
          <w:p w14:paraId="06FC83DB" w14:textId="16D0D644" w:rsidR="005D6941" w:rsidRDefault="005D6941" w:rsidP="00286683">
            <w:pPr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№№</w:t>
            </w:r>
          </w:p>
          <w:p w14:paraId="6E44A6F0" w14:textId="75DEFF7E" w:rsidR="00996964" w:rsidRPr="00DE11A2" w:rsidRDefault="00996964" w:rsidP="00286683">
            <w:pPr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  <w:r w:rsidRPr="00DE11A2">
              <w:rPr>
                <w:sz w:val="20"/>
                <w:szCs w:val="20"/>
                <w:lang w:val="uk-UA"/>
              </w:rPr>
              <w:t>п/п</w:t>
            </w:r>
          </w:p>
        </w:tc>
        <w:tc>
          <w:tcPr>
            <w:tcW w:w="4920" w:type="dxa"/>
            <w:vMerge w:val="restart"/>
          </w:tcPr>
          <w:p w14:paraId="5AC53162" w14:textId="77777777" w:rsidR="00996964" w:rsidRDefault="00996964" w:rsidP="00286683">
            <w:pPr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Назва </w:t>
            </w:r>
            <w:r w:rsidR="00E670F0">
              <w:rPr>
                <w:sz w:val="20"/>
                <w:szCs w:val="20"/>
                <w:lang w:val="uk-UA"/>
              </w:rPr>
              <w:t>роботи</w:t>
            </w:r>
          </w:p>
          <w:p w14:paraId="5A046187" w14:textId="77777777" w:rsidR="00996964" w:rsidRDefault="00996964" w:rsidP="00286683">
            <w:pPr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</w:p>
          <w:p w14:paraId="751E6B94" w14:textId="77777777" w:rsidR="00996964" w:rsidRDefault="00996964" w:rsidP="00286683">
            <w:pPr>
              <w:pStyle w:val="a9"/>
              <w:numPr>
                <w:ilvl w:val="0"/>
                <w:numId w:val="2"/>
              </w:numPr>
              <w:tabs>
                <w:tab w:val="left" w:pos="223"/>
              </w:tabs>
              <w:ind w:left="0" w:firstLine="0"/>
              <w:rPr>
                <w:sz w:val="20"/>
                <w:szCs w:val="20"/>
                <w:lang w:val="uk-UA"/>
              </w:rPr>
            </w:pPr>
            <w:r w:rsidRPr="002C7C0F">
              <w:rPr>
                <w:sz w:val="20"/>
                <w:szCs w:val="20"/>
                <w:lang w:val="uk-UA"/>
              </w:rPr>
              <w:t xml:space="preserve">рішення </w:t>
            </w:r>
            <w:r>
              <w:rPr>
                <w:sz w:val="20"/>
                <w:szCs w:val="20"/>
                <w:lang w:val="uk-UA"/>
              </w:rPr>
              <w:t>уповноваженого органу</w:t>
            </w:r>
            <w:r w:rsidRPr="002C7C0F">
              <w:rPr>
                <w:sz w:val="20"/>
                <w:szCs w:val="20"/>
                <w:lang w:val="uk-UA"/>
              </w:rPr>
              <w:t xml:space="preserve"> про затвердження </w:t>
            </w:r>
            <w:r>
              <w:rPr>
                <w:sz w:val="20"/>
                <w:szCs w:val="20"/>
                <w:lang w:val="uk-UA"/>
              </w:rPr>
              <w:t>роботи</w:t>
            </w:r>
            <w:r w:rsidRPr="002C7C0F">
              <w:rPr>
                <w:sz w:val="20"/>
                <w:szCs w:val="20"/>
                <w:lang w:val="uk-UA"/>
              </w:rPr>
              <w:t xml:space="preserve"> (завдання, </w:t>
            </w:r>
            <w:r w:rsidR="00286683">
              <w:rPr>
                <w:sz w:val="20"/>
                <w:szCs w:val="20"/>
                <w:lang w:val="uk-UA"/>
              </w:rPr>
              <w:t xml:space="preserve">заходу, </w:t>
            </w:r>
            <w:r w:rsidRPr="002C7C0F">
              <w:rPr>
                <w:sz w:val="20"/>
                <w:szCs w:val="20"/>
                <w:lang w:val="uk-UA"/>
              </w:rPr>
              <w:t xml:space="preserve">проекту), </w:t>
            </w:r>
          </w:p>
          <w:p w14:paraId="2B12106B" w14:textId="77777777" w:rsidR="00996964" w:rsidRDefault="00996964" w:rsidP="00286683">
            <w:pPr>
              <w:pStyle w:val="a9"/>
              <w:numPr>
                <w:ilvl w:val="0"/>
                <w:numId w:val="2"/>
              </w:numPr>
              <w:tabs>
                <w:tab w:val="left" w:pos="223"/>
              </w:tabs>
              <w:ind w:left="0" w:firstLine="0"/>
              <w:rPr>
                <w:sz w:val="20"/>
                <w:szCs w:val="20"/>
                <w:lang w:val="uk-UA"/>
              </w:rPr>
            </w:pPr>
            <w:r w:rsidRPr="002C7C0F">
              <w:rPr>
                <w:sz w:val="20"/>
                <w:szCs w:val="20"/>
                <w:lang w:val="uk-UA"/>
              </w:rPr>
              <w:t xml:space="preserve">№ державної реєстрації, </w:t>
            </w:r>
          </w:p>
          <w:p w14:paraId="6F0C91E4" w14:textId="77777777" w:rsidR="00996964" w:rsidRDefault="00996964" w:rsidP="00286683">
            <w:pPr>
              <w:pStyle w:val="a9"/>
              <w:numPr>
                <w:ilvl w:val="0"/>
                <w:numId w:val="2"/>
              </w:numPr>
              <w:tabs>
                <w:tab w:val="left" w:pos="223"/>
              </w:tabs>
              <w:ind w:left="0" w:firstLine="0"/>
              <w:rPr>
                <w:sz w:val="20"/>
                <w:szCs w:val="20"/>
                <w:lang w:val="uk-UA"/>
              </w:rPr>
            </w:pPr>
            <w:r w:rsidRPr="002C7C0F">
              <w:rPr>
                <w:rStyle w:val="FontStyle"/>
                <w:sz w:val="20"/>
                <w:lang w:val="uk-UA"/>
              </w:rPr>
              <w:t xml:space="preserve">дата та номер рішення Експертної ради </w:t>
            </w:r>
            <w:r w:rsidRPr="002C7C0F">
              <w:rPr>
                <w:sz w:val="20"/>
                <w:szCs w:val="20"/>
                <w:lang w:val="uk-UA"/>
              </w:rPr>
              <w:t xml:space="preserve">з питань оцінювання тем фундаментальних науково-дослідних робіт при НАН України </w:t>
            </w:r>
            <w:r w:rsidRPr="002C7C0F">
              <w:rPr>
                <w:rStyle w:val="FontStyle"/>
                <w:sz w:val="20"/>
                <w:lang w:val="uk-UA"/>
              </w:rPr>
              <w:t xml:space="preserve">(для фундаментальних </w:t>
            </w:r>
            <w:r>
              <w:rPr>
                <w:rStyle w:val="FontStyle"/>
                <w:sz w:val="20"/>
                <w:lang w:val="uk-UA"/>
              </w:rPr>
              <w:t>досліджень</w:t>
            </w:r>
            <w:r w:rsidRPr="002C7C0F">
              <w:rPr>
                <w:rStyle w:val="FontStyle"/>
                <w:sz w:val="20"/>
                <w:lang w:val="uk-UA"/>
              </w:rPr>
              <w:t>)</w:t>
            </w:r>
            <w:r w:rsidRPr="002C7C0F">
              <w:rPr>
                <w:sz w:val="20"/>
                <w:szCs w:val="20"/>
                <w:lang w:val="uk-UA"/>
              </w:rPr>
              <w:t xml:space="preserve">, </w:t>
            </w:r>
          </w:p>
          <w:p w14:paraId="5045BA6F" w14:textId="77777777" w:rsidR="00996964" w:rsidRDefault="00996964" w:rsidP="00286683">
            <w:pPr>
              <w:pStyle w:val="a9"/>
              <w:numPr>
                <w:ilvl w:val="0"/>
                <w:numId w:val="2"/>
              </w:numPr>
              <w:tabs>
                <w:tab w:val="left" w:pos="223"/>
              </w:tabs>
              <w:ind w:left="0" w:firstLine="0"/>
              <w:rPr>
                <w:sz w:val="20"/>
                <w:szCs w:val="20"/>
                <w:lang w:val="uk-UA"/>
              </w:rPr>
            </w:pPr>
            <w:r w:rsidRPr="002C7C0F">
              <w:rPr>
                <w:sz w:val="20"/>
                <w:szCs w:val="20"/>
                <w:lang w:val="uk-UA"/>
              </w:rPr>
              <w:t xml:space="preserve">дата та номер договору (для державної, програмно-цільової та конкурсної, </w:t>
            </w:r>
            <w:r>
              <w:rPr>
                <w:sz w:val="20"/>
                <w:szCs w:val="20"/>
                <w:lang w:val="uk-UA"/>
              </w:rPr>
              <w:t>договірної</w:t>
            </w:r>
            <w:r w:rsidRPr="002C7C0F">
              <w:rPr>
                <w:sz w:val="20"/>
                <w:szCs w:val="20"/>
                <w:lang w:val="uk-UA"/>
              </w:rPr>
              <w:t xml:space="preserve"> тематики).</w:t>
            </w:r>
          </w:p>
          <w:p w14:paraId="1E0E0FAA" w14:textId="77777777" w:rsidR="00996964" w:rsidRPr="002C7C0F" w:rsidRDefault="00996964" w:rsidP="00286683">
            <w:pPr>
              <w:pStyle w:val="a9"/>
              <w:tabs>
                <w:tab w:val="left" w:pos="223"/>
              </w:tabs>
              <w:ind w:left="0"/>
              <w:rPr>
                <w:sz w:val="20"/>
                <w:szCs w:val="20"/>
                <w:lang w:val="uk-UA"/>
              </w:rPr>
            </w:pPr>
          </w:p>
          <w:p w14:paraId="1C7BB058" w14:textId="77777777" w:rsidR="00996964" w:rsidRPr="00DE11A2" w:rsidRDefault="00996964" w:rsidP="00995626">
            <w:pPr>
              <w:tabs>
                <w:tab w:val="left" w:pos="223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B51B24">
              <w:rPr>
                <w:sz w:val="20"/>
                <w:szCs w:val="20"/>
                <w:lang w:val="uk-UA"/>
              </w:rPr>
              <w:t xml:space="preserve">Розділи </w:t>
            </w:r>
            <w:r w:rsidR="00995626">
              <w:rPr>
                <w:sz w:val="20"/>
                <w:szCs w:val="20"/>
                <w:lang w:val="uk-UA"/>
              </w:rPr>
              <w:t>роботи</w:t>
            </w:r>
            <w:r>
              <w:rPr>
                <w:sz w:val="20"/>
                <w:szCs w:val="20"/>
                <w:lang w:val="uk-UA"/>
              </w:rPr>
              <w:t>, установи-співвиконавці)</w:t>
            </w:r>
          </w:p>
        </w:tc>
        <w:tc>
          <w:tcPr>
            <w:tcW w:w="2640" w:type="dxa"/>
            <w:vMerge w:val="restart"/>
          </w:tcPr>
          <w:p w14:paraId="5028F3AA" w14:textId="77777777" w:rsidR="00996964" w:rsidRDefault="00996964" w:rsidP="00286683">
            <w:pPr>
              <w:ind w:left="-36" w:firstLine="3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Пріоритетний напрям розвитку науки і техніки</w:t>
            </w:r>
          </w:p>
          <w:p w14:paraId="4E18967A" w14:textId="77777777" w:rsidR="00996964" w:rsidRDefault="00996964" w:rsidP="00286683">
            <w:pPr>
              <w:ind w:left="-36" w:firstLine="38"/>
              <w:rPr>
                <w:sz w:val="20"/>
                <w:szCs w:val="20"/>
                <w:lang w:val="uk-UA"/>
              </w:rPr>
            </w:pPr>
          </w:p>
          <w:p w14:paraId="2051985E" w14:textId="77777777" w:rsidR="00996964" w:rsidRPr="00AC023B" w:rsidRDefault="00996964" w:rsidP="00286683">
            <w:pPr>
              <w:ind w:left="-36" w:firstLine="38"/>
              <w:rPr>
                <w:sz w:val="20"/>
                <w:szCs w:val="20"/>
                <w:lang w:val="uk-UA"/>
              </w:rPr>
            </w:pPr>
            <w:r w:rsidRPr="00AC023B">
              <w:rPr>
                <w:sz w:val="20"/>
                <w:szCs w:val="20"/>
                <w:lang w:val="uk-UA"/>
              </w:rPr>
              <w:t>Пріоритетний тематичний напрям наукових досліджень і науково-технічних розробок</w:t>
            </w:r>
          </w:p>
          <w:p w14:paraId="754F2403" w14:textId="77777777" w:rsidR="00996964" w:rsidRPr="00AC023B" w:rsidRDefault="00996964" w:rsidP="00286683">
            <w:pPr>
              <w:ind w:left="-36" w:firstLine="38"/>
              <w:jc w:val="center"/>
              <w:rPr>
                <w:sz w:val="20"/>
                <w:szCs w:val="20"/>
                <w:lang w:val="uk-UA"/>
              </w:rPr>
            </w:pPr>
          </w:p>
          <w:p w14:paraId="78258D6F" w14:textId="77777777" w:rsidR="00996964" w:rsidRPr="00AC023B" w:rsidRDefault="00996964" w:rsidP="00286683">
            <w:pPr>
              <w:ind w:left="-36" w:firstLine="38"/>
              <w:rPr>
                <w:sz w:val="20"/>
                <w:szCs w:val="20"/>
                <w:lang w:val="uk-UA"/>
              </w:rPr>
            </w:pPr>
            <w:r w:rsidRPr="00AC023B">
              <w:rPr>
                <w:sz w:val="20"/>
                <w:szCs w:val="20"/>
                <w:lang w:val="uk-UA"/>
              </w:rPr>
              <w:t>Код та назва основного наукового напряму (проблеми) фундаментальних досліджень</w:t>
            </w:r>
          </w:p>
          <w:p w14:paraId="53AFCF63" w14:textId="77777777" w:rsidR="00996964" w:rsidRDefault="00996964" w:rsidP="00286683">
            <w:pPr>
              <w:ind w:left="-36" w:firstLine="38"/>
              <w:rPr>
                <w:sz w:val="20"/>
                <w:szCs w:val="20"/>
                <w:lang w:val="uk-UA"/>
              </w:rPr>
            </w:pPr>
          </w:p>
          <w:p w14:paraId="1AB3F0BE" w14:textId="77777777" w:rsidR="00996964" w:rsidRPr="009506C2" w:rsidRDefault="00996964" w:rsidP="00286683">
            <w:pPr>
              <w:ind w:left="-36" w:firstLine="3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 програми, конкурсу</w:t>
            </w:r>
          </w:p>
        </w:tc>
        <w:tc>
          <w:tcPr>
            <w:tcW w:w="1320" w:type="dxa"/>
            <w:vMerge w:val="restart"/>
          </w:tcPr>
          <w:p w14:paraId="04277275" w14:textId="77777777" w:rsidR="00996964" w:rsidRPr="00E670F0" w:rsidRDefault="00996964" w:rsidP="005D6941">
            <w:pPr>
              <w:jc w:val="center"/>
              <w:rPr>
                <w:sz w:val="20"/>
                <w:szCs w:val="20"/>
                <w:lang w:val="uk-UA"/>
              </w:rPr>
            </w:pPr>
            <w:r w:rsidRPr="00E670F0">
              <w:rPr>
                <w:sz w:val="20"/>
                <w:szCs w:val="20"/>
                <w:lang w:val="uk-UA"/>
              </w:rPr>
              <w:t>Науковий керівник роботи</w:t>
            </w:r>
          </w:p>
          <w:p w14:paraId="785EA647" w14:textId="77777777" w:rsidR="00E670F0" w:rsidRPr="00DE11A2" w:rsidRDefault="00E670F0" w:rsidP="005D6941">
            <w:pPr>
              <w:jc w:val="center"/>
              <w:rPr>
                <w:sz w:val="20"/>
                <w:szCs w:val="20"/>
                <w:lang w:val="uk-UA"/>
              </w:rPr>
            </w:pPr>
            <w:r w:rsidRPr="00E670F0">
              <w:rPr>
                <w:sz w:val="20"/>
                <w:szCs w:val="20"/>
                <w:lang w:val="uk-UA"/>
              </w:rPr>
              <w:t>(прізвище, вчене звання та ступінь, посада)</w:t>
            </w:r>
          </w:p>
        </w:tc>
        <w:tc>
          <w:tcPr>
            <w:tcW w:w="1080" w:type="dxa"/>
            <w:vMerge w:val="restart"/>
          </w:tcPr>
          <w:p w14:paraId="621DDF56" w14:textId="77777777" w:rsidR="00996964" w:rsidRPr="00AC023B" w:rsidRDefault="00996964" w:rsidP="005D6941">
            <w:pPr>
              <w:jc w:val="center"/>
              <w:rPr>
                <w:sz w:val="20"/>
                <w:szCs w:val="20"/>
                <w:lang w:val="uk-UA"/>
              </w:rPr>
            </w:pPr>
            <w:r w:rsidRPr="00AC023B">
              <w:rPr>
                <w:sz w:val="20"/>
                <w:szCs w:val="20"/>
                <w:lang w:val="uk-UA"/>
              </w:rPr>
              <w:t xml:space="preserve">Строки виконання </w:t>
            </w:r>
            <w:r>
              <w:rPr>
                <w:sz w:val="20"/>
                <w:szCs w:val="20"/>
                <w:lang w:val="uk-UA"/>
              </w:rPr>
              <w:t>роботи</w:t>
            </w:r>
            <w:r w:rsidRPr="00AC023B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556" w:type="dxa"/>
            <w:gridSpan w:val="3"/>
          </w:tcPr>
          <w:p w14:paraId="2F0DD583" w14:textId="77777777" w:rsidR="00996964" w:rsidRPr="00AC023B" w:rsidRDefault="00996964" w:rsidP="00286683">
            <w:pPr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  <w:r w:rsidRPr="00AC023B">
              <w:rPr>
                <w:sz w:val="20"/>
                <w:szCs w:val="20"/>
                <w:lang w:val="uk-UA"/>
              </w:rPr>
              <w:t>Обсяги фінансування</w:t>
            </w:r>
          </w:p>
          <w:p w14:paraId="40C4D250" w14:textId="77777777" w:rsidR="00996964" w:rsidRPr="00AC023B" w:rsidRDefault="00996964" w:rsidP="00286683">
            <w:pPr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  <w:r w:rsidRPr="00AC023B">
              <w:rPr>
                <w:sz w:val="20"/>
                <w:szCs w:val="20"/>
                <w:lang w:val="uk-UA"/>
              </w:rPr>
              <w:t>(тис. грн.)</w:t>
            </w:r>
          </w:p>
        </w:tc>
      </w:tr>
      <w:tr w:rsidR="00996964" w:rsidRPr="00AC023B" w14:paraId="6C1B0F9B" w14:textId="77777777" w:rsidTr="005D6941">
        <w:trPr>
          <w:trHeight w:val="577"/>
        </w:trPr>
        <w:tc>
          <w:tcPr>
            <w:tcW w:w="708" w:type="dxa"/>
            <w:vMerge/>
          </w:tcPr>
          <w:p w14:paraId="7C12FE00" w14:textId="77777777" w:rsidR="00996964" w:rsidRPr="00DE11A2" w:rsidRDefault="00996964" w:rsidP="00286683">
            <w:pPr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20" w:type="dxa"/>
            <w:vMerge/>
          </w:tcPr>
          <w:p w14:paraId="7FA72E5F" w14:textId="77777777" w:rsidR="00996964" w:rsidRDefault="00996964" w:rsidP="00286683">
            <w:pPr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40" w:type="dxa"/>
            <w:vMerge/>
          </w:tcPr>
          <w:p w14:paraId="4BAAF3C3" w14:textId="77777777" w:rsidR="00996964" w:rsidRDefault="00996964" w:rsidP="00286683">
            <w:pPr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0" w:type="dxa"/>
            <w:vMerge/>
          </w:tcPr>
          <w:p w14:paraId="7856666A" w14:textId="77777777" w:rsidR="00996964" w:rsidRDefault="00996964" w:rsidP="00286683">
            <w:pPr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Merge/>
          </w:tcPr>
          <w:p w14:paraId="25A3E3E6" w14:textId="77777777" w:rsidR="00996964" w:rsidRPr="00AC023B" w:rsidRDefault="00996964" w:rsidP="00286683">
            <w:pPr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70" w:type="dxa"/>
            <w:vMerge w:val="restart"/>
          </w:tcPr>
          <w:p w14:paraId="1B6ABDE8" w14:textId="77777777" w:rsidR="00996964" w:rsidRPr="00AC023B" w:rsidRDefault="00996964" w:rsidP="00286683">
            <w:pPr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Прогнозні</w:t>
            </w:r>
          </w:p>
          <w:p w14:paraId="69042E77" w14:textId="77777777" w:rsidR="00996964" w:rsidRPr="00AC023B" w:rsidRDefault="00996964" w:rsidP="00286683">
            <w:pPr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  <w:r w:rsidRPr="00AC023B">
              <w:rPr>
                <w:sz w:val="20"/>
                <w:szCs w:val="20"/>
                <w:lang w:val="uk-UA"/>
              </w:rPr>
              <w:t xml:space="preserve">на весь строк виконання </w:t>
            </w:r>
            <w:r>
              <w:rPr>
                <w:sz w:val="20"/>
                <w:szCs w:val="20"/>
                <w:lang w:val="uk-UA"/>
              </w:rPr>
              <w:t>роботи</w:t>
            </w:r>
          </w:p>
          <w:p w14:paraId="60778C7B" w14:textId="77777777" w:rsidR="00996964" w:rsidRPr="00AC023B" w:rsidRDefault="00996964" w:rsidP="00286683">
            <w:pPr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86" w:type="dxa"/>
            <w:gridSpan w:val="2"/>
          </w:tcPr>
          <w:p w14:paraId="6555312F" w14:textId="77777777" w:rsidR="00996964" w:rsidRPr="00AC023B" w:rsidRDefault="00996964" w:rsidP="00286683">
            <w:pPr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  <w:r w:rsidRPr="00AC023B">
              <w:rPr>
                <w:sz w:val="20"/>
                <w:szCs w:val="20"/>
                <w:lang w:val="uk-UA"/>
              </w:rPr>
              <w:t>На поточний рік</w:t>
            </w:r>
          </w:p>
          <w:p w14:paraId="104CC480" w14:textId="77777777" w:rsidR="00996964" w:rsidRPr="00AC023B" w:rsidRDefault="00996964" w:rsidP="00286683">
            <w:pPr>
              <w:ind w:left="-142" w:firstLine="142"/>
              <w:rPr>
                <w:sz w:val="20"/>
                <w:szCs w:val="20"/>
                <w:lang w:val="uk-UA"/>
              </w:rPr>
            </w:pPr>
          </w:p>
        </w:tc>
      </w:tr>
      <w:tr w:rsidR="00996964" w:rsidRPr="00AC023B" w14:paraId="405ED486" w14:textId="77777777" w:rsidTr="005D6941">
        <w:trPr>
          <w:trHeight w:val="577"/>
        </w:trPr>
        <w:tc>
          <w:tcPr>
            <w:tcW w:w="708" w:type="dxa"/>
            <w:vMerge/>
          </w:tcPr>
          <w:p w14:paraId="6532947C" w14:textId="77777777" w:rsidR="00996964" w:rsidRPr="00DE11A2" w:rsidRDefault="00996964" w:rsidP="00286683">
            <w:pPr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20" w:type="dxa"/>
            <w:vMerge/>
          </w:tcPr>
          <w:p w14:paraId="60773788" w14:textId="77777777" w:rsidR="00996964" w:rsidRDefault="00996964" w:rsidP="00286683">
            <w:pPr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40" w:type="dxa"/>
            <w:vMerge/>
          </w:tcPr>
          <w:p w14:paraId="589A381E" w14:textId="77777777" w:rsidR="00996964" w:rsidRDefault="00996964" w:rsidP="00286683">
            <w:pPr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20" w:type="dxa"/>
            <w:vMerge/>
          </w:tcPr>
          <w:p w14:paraId="2F67BD54" w14:textId="77777777" w:rsidR="00996964" w:rsidRDefault="00996964" w:rsidP="00286683">
            <w:pPr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Merge/>
          </w:tcPr>
          <w:p w14:paraId="39D6FE9B" w14:textId="77777777" w:rsidR="00996964" w:rsidRPr="00AC023B" w:rsidRDefault="00996964" w:rsidP="00286683">
            <w:pPr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370" w:type="dxa"/>
            <w:vMerge/>
          </w:tcPr>
          <w:p w14:paraId="07F257E7" w14:textId="77777777" w:rsidR="00996964" w:rsidRPr="00AC023B" w:rsidRDefault="00996964" w:rsidP="00286683">
            <w:pPr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</w:tcPr>
          <w:p w14:paraId="7722F95A" w14:textId="77777777" w:rsidR="00996964" w:rsidRPr="00AC023B" w:rsidRDefault="00996964" w:rsidP="00286683">
            <w:pPr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  <w:r w:rsidRPr="00AC023B">
              <w:rPr>
                <w:sz w:val="20"/>
                <w:szCs w:val="20"/>
                <w:lang w:val="uk-UA"/>
              </w:rPr>
              <w:t xml:space="preserve">Затверджені планові показники </w:t>
            </w:r>
          </w:p>
        </w:tc>
        <w:tc>
          <w:tcPr>
            <w:tcW w:w="1769" w:type="dxa"/>
            <w:shd w:val="clear" w:color="auto" w:fill="auto"/>
          </w:tcPr>
          <w:p w14:paraId="13C4F9FE" w14:textId="15D105FC" w:rsidR="00996964" w:rsidRPr="00AC023B" w:rsidRDefault="005D6941" w:rsidP="00286683">
            <w:pPr>
              <w:ind w:left="12"/>
              <w:rPr>
                <w:spacing w:val="-12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="00996964" w:rsidRPr="00AC023B">
              <w:rPr>
                <w:sz w:val="20"/>
                <w:szCs w:val="20"/>
                <w:lang w:val="uk-UA"/>
              </w:rPr>
              <w:t xml:space="preserve"> т.ч. за рахунок коштів, які виділяються НАН України із загального </w:t>
            </w:r>
            <w:r w:rsidR="00996964" w:rsidRPr="00AC023B">
              <w:rPr>
                <w:spacing w:val="-12"/>
                <w:sz w:val="20"/>
                <w:szCs w:val="20"/>
                <w:lang w:val="uk-UA"/>
              </w:rPr>
              <w:t>фонду державного бюджету,</w:t>
            </w:r>
          </w:p>
          <w:p w14:paraId="06B74857" w14:textId="77777777" w:rsidR="00996964" w:rsidRPr="00AC023B" w:rsidRDefault="00996964" w:rsidP="00286683">
            <w:pPr>
              <w:ind w:left="12"/>
              <w:rPr>
                <w:spacing w:val="-8"/>
                <w:sz w:val="20"/>
                <w:szCs w:val="20"/>
                <w:lang w:val="uk-UA"/>
              </w:rPr>
            </w:pPr>
            <w:r w:rsidRPr="00AC023B">
              <w:rPr>
                <w:spacing w:val="-8"/>
                <w:sz w:val="20"/>
                <w:szCs w:val="20"/>
                <w:lang w:val="uk-UA"/>
              </w:rPr>
              <w:t>код програмної класифікації видатків</w:t>
            </w:r>
          </w:p>
        </w:tc>
      </w:tr>
      <w:tr w:rsidR="00996964" w14:paraId="546022DD" w14:textId="77777777" w:rsidTr="005D6941">
        <w:tc>
          <w:tcPr>
            <w:tcW w:w="708" w:type="dxa"/>
          </w:tcPr>
          <w:p w14:paraId="110BE4E3" w14:textId="77777777" w:rsidR="00996964" w:rsidRPr="00DE11A2" w:rsidRDefault="00996964" w:rsidP="00286683">
            <w:pPr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920" w:type="dxa"/>
          </w:tcPr>
          <w:p w14:paraId="10588187" w14:textId="77777777" w:rsidR="00996964" w:rsidRPr="00DE11A2" w:rsidRDefault="00996964" w:rsidP="00286683">
            <w:pPr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640" w:type="dxa"/>
          </w:tcPr>
          <w:p w14:paraId="2E6DE033" w14:textId="77777777" w:rsidR="00996964" w:rsidRPr="00DE11A2" w:rsidRDefault="00996964" w:rsidP="00286683">
            <w:pPr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20" w:type="dxa"/>
          </w:tcPr>
          <w:p w14:paraId="483EDB4B" w14:textId="77777777" w:rsidR="00996964" w:rsidRPr="00DE11A2" w:rsidRDefault="00996964" w:rsidP="00286683">
            <w:pPr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80" w:type="dxa"/>
          </w:tcPr>
          <w:p w14:paraId="2E6FB320" w14:textId="77777777" w:rsidR="00996964" w:rsidRPr="00DE11A2" w:rsidRDefault="00996964" w:rsidP="00286683">
            <w:pPr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70" w:type="dxa"/>
          </w:tcPr>
          <w:p w14:paraId="0E37952A" w14:textId="77777777" w:rsidR="00996964" w:rsidRPr="00DE11A2" w:rsidRDefault="00996964" w:rsidP="00286683">
            <w:pPr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</w:tcPr>
          <w:p w14:paraId="05622B20" w14:textId="77777777" w:rsidR="00996964" w:rsidRDefault="00996964" w:rsidP="00286683">
            <w:pPr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769" w:type="dxa"/>
          </w:tcPr>
          <w:p w14:paraId="221D2D50" w14:textId="77777777" w:rsidR="00996964" w:rsidRPr="00DE11A2" w:rsidRDefault="00996964" w:rsidP="00286683">
            <w:pPr>
              <w:ind w:left="-142" w:firstLine="14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</w:tr>
    </w:tbl>
    <w:p w14:paraId="07265919" w14:textId="77777777" w:rsidR="00996964" w:rsidRDefault="00996964" w:rsidP="00996964">
      <w:pPr>
        <w:ind w:left="-142" w:firstLine="142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6534BB45" w14:textId="77777777" w:rsidR="00996964" w:rsidRPr="009F015E" w:rsidRDefault="00996964" w:rsidP="00996964">
      <w:pPr>
        <w:ind w:left="-142" w:firstLine="3686"/>
        <w:rPr>
          <w:b/>
          <w:i/>
          <w:lang w:val="uk-UA"/>
        </w:rPr>
      </w:pPr>
      <w:r w:rsidRPr="009266E5">
        <w:rPr>
          <w:lang w:val="uk-UA"/>
        </w:rPr>
        <w:t>I  Державна тематика</w:t>
      </w:r>
    </w:p>
    <w:p w14:paraId="33011FD5" w14:textId="77777777" w:rsidR="00996964" w:rsidRPr="00A212A5" w:rsidRDefault="00996964" w:rsidP="00996964">
      <w:pPr>
        <w:ind w:left="-142" w:firstLine="3686"/>
        <w:rPr>
          <w:lang w:val="uk-UA"/>
        </w:rPr>
      </w:pPr>
      <w:r w:rsidRPr="00A212A5">
        <w:rPr>
          <w:lang w:val="en-US"/>
        </w:rPr>
        <w:t>II</w:t>
      </w:r>
      <w:r w:rsidRPr="00A212A5">
        <w:rPr>
          <w:lang w:val="uk-UA"/>
        </w:rPr>
        <w:t xml:space="preserve">  Програмно-цільова та конкурсна тематика НАН України</w:t>
      </w:r>
    </w:p>
    <w:p w14:paraId="4D2EF915" w14:textId="77777777" w:rsidR="00996964" w:rsidRPr="00A212A5" w:rsidRDefault="00996964" w:rsidP="00996964">
      <w:pPr>
        <w:ind w:left="-142" w:firstLine="3686"/>
        <w:rPr>
          <w:lang w:val="uk-UA"/>
        </w:rPr>
      </w:pPr>
      <w:r w:rsidRPr="00A212A5">
        <w:rPr>
          <w:lang w:val="en-US"/>
        </w:rPr>
        <w:t>III</w:t>
      </w:r>
      <w:r w:rsidRPr="00A212A5">
        <w:rPr>
          <w:lang w:val="uk-UA"/>
        </w:rPr>
        <w:t xml:space="preserve"> Відомча тематика</w:t>
      </w:r>
    </w:p>
    <w:p w14:paraId="1E167824" w14:textId="77777777" w:rsidR="00996964" w:rsidRPr="00A212A5" w:rsidRDefault="00996964" w:rsidP="00996964">
      <w:pPr>
        <w:ind w:left="-142" w:firstLine="3686"/>
        <w:rPr>
          <w:lang w:val="uk-UA"/>
        </w:rPr>
      </w:pPr>
      <w:r w:rsidRPr="00A212A5">
        <w:rPr>
          <w:lang w:val="en-US"/>
        </w:rPr>
        <w:t>IV</w:t>
      </w:r>
      <w:r w:rsidRPr="00A212A5">
        <w:rPr>
          <w:lang w:val="uk-UA"/>
        </w:rPr>
        <w:t xml:space="preserve"> Пошукова тематика</w:t>
      </w:r>
    </w:p>
    <w:p w14:paraId="094EE5C0" w14:textId="00B166C4" w:rsidR="00996964" w:rsidRDefault="00996964" w:rsidP="00545879">
      <w:pPr>
        <w:ind w:left="-142" w:firstLine="3686"/>
        <w:rPr>
          <w:sz w:val="28"/>
          <w:szCs w:val="28"/>
          <w:lang w:val="uk-UA"/>
        </w:rPr>
      </w:pPr>
      <w:r w:rsidRPr="00A212A5">
        <w:rPr>
          <w:lang w:val="en-US"/>
        </w:rPr>
        <w:t>V</w:t>
      </w:r>
      <w:r w:rsidRPr="00A212A5">
        <w:rPr>
          <w:lang w:val="uk-UA"/>
        </w:rPr>
        <w:t xml:space="preserve">  Договірна тематика</w:t>
      </w:r>
    </w:p>
    <w:p w14:paraId="0BF6AF89" w14:textId="77777777" w:rsidR="00F4652B" w:rsidRDefault="00F4652B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11B8DC7C" w14:textId="77777777" w:rsidR="00996964" w:rsidRDefault="00996964" w:rsidP="00996964">
      <w:pPr>
        <w:ind w:left="-142" w:firstLine="142"/>
        <w:jc w:val="right"/>
        <w:rPr>
          <w:lang w:val="uk-UA"/>
        </w:rPr>
      </w:pPr>
      <w:r w:rsidRPr="00B167EB">
        <w:rPr>
          <w:lang w:val="uk-UA"/>
        </w:rPr>
        <w:lastRenderedPageBreak/>
        <w:t>Продовження д</w:t>
      </w:r>
      <w:bookmarkStart w:id="0" w:name="_GoBack"/>
      <w:bookmarkEnd w:id="0"/>
      <w:r w:rsidRPr="00B167EB">
        <w:rPr>
          <w:lang w:val="uk-UA"/>
        </w:rPr>
        <w:t>одатку</w:t>
      </w:r>
      <w:r>
        <w:rPr>
          <w:lang w:val="uk-UA"/>
        </w:rPr>
        <w:t xml:space="preserve"> 2</w:t>
      </w:r>
    </w:p>
    <w:p w14:paraId="7BEF3FFC" w14:textId="77777777" w:rsidR="00996964" w:rsidRDefault="00996964" w:rsidP="00996964">
      <w:pPr>
        <w:ind w:left="-142" w:firstLine="142"/>
        <w:rPr>
          <w:lang w:val="uk-UA"/>
        </w:rPr>
      </w:pPr>
      <w:r>
        <w:rPr>
          <w:lang w:val="uk-UA"/>
        </w:rPr>
        <w:t>Пояснення.</w:t>
      </w:r>
    </w:p>
    <w:p w14:paraId="24769691" w14:textId="77777777" w:rsidR="00996964" w:rsidRPr="003E2B1D" w:rsidRDefault="00996964" w:rsidP="00996964">
      <w:pPr>
        <w:ind w:left="-142" w:firstLine="142"/>
        <w:jc w:val="right"/>
        <w:rPr>
          <w:lang w:val="uk-UA"/>
        </w:rPr>
      </w:pPr>
    </w:p>
    <w:p w14:paraId="747B016E" w14:textId="77777777" w:rsidR="00996964" w:rsidRDefault="00996964" w:rsidP="00996964">
      <w:pPr>
        <w:numPr>
          <w:ilvl w:val="0"/>
          <w:numId w:val="1"/>
        </w:numPr>
        <w:tabs>
          <w:tab w:val="clear" w:pos="720"/>
          <w:tab w:val="num" w:pos="567"/>
        </w:tabs>
        <w:ind w:left="-142" w:firstLine="142"/>
        <w:jc w:val="both"/>
        <w:rPr>
          <w:lang w:val="uk-UA"/>
        </w:rPr>
      </w:pPr>
      <w:r>
        <w:rPr>
          <w:lang w:val="uk-UA"/>
        </w:rPr>
        <w:t>Відсутність в установі наукових досліджень з того чи іншого розділу зазначається в тематичному плані наступним чином: «Тематика відсутня».</w:t>
      </w:r>
    </w:p>
    <w:p w14:paraId="2DF2C11D" w14:textId="77777777" w:rsidR="00996964" w:rsidRDefault="00996964" w:rsidP="00996964">
      <w:pPr>
        <w:jc w:val="both"/>
        <w:rPr>
          <w:lang w:val="uk-UA"/>
        </w:rPr>
      </w:pPr>
    </w:p>
    <w:p w14:paraId="54E73B71" w14:textId="77777777" w:rsidR="00996964" w:rsidRPr="0079218E" w:rsidRDefault="00996964" w:rsidP="00996964">
      <w:pPr>
        <w:numPr>
          <w:ilvl w:val="0"/>
          <w:numId w:val="1"/>
        </w:numPr>
        <w:tabs>
          <w:tab w:val="clear" w:pos="720"/>
          <w:tab w:val="num" w:pos="567"/>
        </w:tabs>
        <w:ind w:left="-142" w:firstLine="142"/>
        <w:jc w:val="both"/>
        <w:rPr>
          <w:lang w:val="uk-UA"/>
        </w:rPr>
      </w:pPr>
      <w:r w:rsidRPr="0079218E">
        <w:rPr>
          <w:lang w:val="uk-UA"/>
        </w:rPr>
        <w:t xml:space="preserve">Нумерація </w:t>
      </w:r>
      <w:r>
        <w:rPr>
          <w:lang w:val="uk-UA"/>
        </w:rPr>
        <w:t xml:space="preserve">робіт </w:t>
      </w:r>
      <w:r w:rsidRPr="0079218E">
        <w:rPr>
          <w:lang w:val="uk-UA"/>
        </w:rPr>
        <w:t xml:space="preserve">у колонці 1 здійснюється окремо за кожним розділом. Номер </w:t>
      </w:r>
      <w:r>
        <w:rPr>
          <w:lang w:val="uk-UA"/>
        </w:rPr>
        <w:t>роботи</w:t>
      </w:r>
      <w:r w:rsidRPr="0079218E">
        <w:rPr>
          <w:lang w:val="uk-UA"/>
        </w:rPr>
        <w:t xml:space="preserve"> складається з номера розділу цього плану, в який входить </w:t>
      </w:r>
      <w:r>
        <w:rPr>
          <w:lang w:val="uk-UA"/>
        </w:rPr>
        <w:t>робота</w:t>
      </w:r>
      <w:r w:rsidRPr="0079218E">
        <w:rPr>
          <w:lang w:val="uk-UA"/>
        </w:rPr>
        <w:t xml:space="preserve">,  її порядкового номера в цьому розділі та останніх двох цифр року відкриття </w:t>
      </w:r>
      <w:r w:rsidR="00E670F0">
        <w:rPr>
          <w:lang w:val="uk-UA"/>
        </w:rPr>
        <w:t>роботи</w:t>
      </w:r>
      <w:r w:rsidRPr="0079218E">
        <w:rPr>
          <w:lang w:val="uk-UA"/>
        </w:rPr>
        <w:t xml:space="preserve">  (наприклад, </w:t>
      </w:r>
      <w:r>
        <w:rPr>
          <w:lang w:val="uk-UA"/>
        </w:rPr>
        <w:t>I</w:t>
      </w:r>
      <w:r w:rsidRPr="0079218E">
        <w:rPr>
          <w:lang w:val="uk-UA"/>
        </w:rPr>
        <w:t>-10</w:t>
      </w:r>
      <w:r>
        <w:rPr>
          <w:lang w:val="uk-UA"/>
        </w:rPr>
        <w:t>-</w:t>
      </w:r>
      <w:r w:rsidRPr="0079218E">
        <w:rPr>
          <w:lang w:val="uk-UA"/>
        </w:rPr>
        <w:t>09 або III-1</w:t>
      </w:r>
      <w:r>
        <w:rPr>
          <w:lang w:val="uk-UA"/>
        </w:rPr>
        <w:t>-</w:t>
      </w:r>
      <w:r w:rsidRPr="0079218E">
        <w:rPr>
          <w:lang w:val="uk-UA"/>
        </w:rPr>
        <w:t>10).</w:t>
      </w:r>
      <w:r>
        <w:rPr>
          <w:lang w:val="uk-UA"/>
        </w:rPr>
        <w:t xml:space="preserve"> </w:t>
      </w:r>
      <w:r w:rsidRPr="0079218E">
        <w:rPr>
          <w:lang w:val="uk-UA"/>
        </w:rPr>
        <w:t xml:space="preserve">При щорічному оновленні плану номер кожної </w:t>
      </w:r>
      <w:r>
        <w:rPr>
          <w:lang w:val="uk-UA"/>
        </w:rPr>
        <w:t>роботи</w:t>
      </w:r>
      <w:r w:rsidRPr="0079218E">
        <w:rPr>
          <w:lang w:val="uk-UA"/>
        </w:rPr>
        <w:t xml:space="preserve"> зберігається на весь час її виконання.</w:t>
      </w:r>
    </w:p>
    <w:p w14:paraId="45E049F3" w14:textId="77777777" w:rsidR="00996964" w:rsidRPr="003E2B1D" w:rsidRDefault="00996964" w:rsidP="00996964">
      <w:pPr>
        <w:tabs>
          <w:tab w:val="num" w:pos="567"/>
        </w:tabs>
        <w:ind w:left="-142" w:firstLine="142"/>
        <w:jc w:val="both"/>
        <w:rPr>
          <w:lang w:val="uk-UA"/>
        </w:rPr>
      </w:pPr>
    </w:p>
    <w:p w14:paraId="4881B855" w14:textId="77777777" w:rsidR="00996964" w:rsidRPr="003E2B1D" w:rsidRDefault="00996964" w:rsidP="00996964">
      <w:pPr>
        <w:numPr>
          <w:ilvl w:val="0"/>
          <w:numId w:val="1"/>
        </w:numPr>
        <w:tabs>
          <w:tab w:val="clear" w:pos="720"/>
          <w:tab w:val="num" w:pos="567"/>
        </w:tabs>
        <w:ind w:left="-142" w:firstLine="142"/>
        <w:jc w:val="both"/>
        <w:rPr>
          <w:lang w:val="uk-UA"/>
        </w:rPr>
      </w:pPr>
      <w:r w:rsidRPr="003E2B1D">
        <w:rPr>
          <w:lang w:val="uk-UA"/>
        </w:rPr>
        <w:t xml:space="preserve">Для комплексних </w:t>
      </w:r>
      <w:r>
        <w:rPr>
          <w:lang w:val="uk-UA"/>
        </w:rPr>
        <w:t>робіт</w:t>
      </w:r>
      <w:r w:rsidRPr="003E2B1D">
        <w:rPr>
          <w:lang w:val="uk-UA"/>
        </w:rPr>
        <w:t xml:space="preserve"> у колонці 2 установа-головний виконавець зазначає також назви всіх розділів </w:t>
      </w:r>
      <w:r>
        <w:rPr>
          <w:lang w:val="uk-UA"/>
        </w:rPr>
        <w:t>роботи</w:t>
      </w:r>
      <w:r w:rsidRPr="003E2B1D">
        <w:rPr>
          <w:lang w:val="uk-UA"/>
        </w:rPr>
        <w:t xml:space="preserve"> та відповідні установи-співвиконавці. Установи-співвиконавці як назву </w:t>
      </w:r>
      <w:r>
        <w:rPr>
          <w:lang w:val="uk-UA"/>
        </w:rPr>
        <w:t>роботи</w:t>
      </w:r>
      <w:r w:rsidRPr="009F0969">
        <w:rPr>
          <w:lang w:val="uk-UA"/>
        </w:rPr>
        <w:t xml:space="preserve"> </w:t>
      </w:r>
      <w:r w:rsidRPr="003E2B1D">
        <w:rPr>
          <w:lang w:val="uk-UA"/>
        </w:rPr>
        <w:t>зазначають назву свого розділу та вказують</w:t>
      </w:r>
      <w:r>
        <w:rPr>
          <w:lang w:val="uk-UA"/>
        </w:rPr>
        <w:t>,</w:t>
      </w:r>
      <w:r w:rsidRPr="003E2B1D">
        <w:rPr>
          <w:lang w:val="uk-UA"/>
        </w:rPr>
        <w:t xml:space="preserve"> до складу якої комплексної </w:t>
      </w:r>
      <w:r>
        <w:rPr>
          <w:lang w:val="uk-UA"/>
        </w:rPr>
        <w:t>роботи</w:t>
      </w:r>
      <w:r w:rsidRPr="003E2B1D">
        <w:rPr>
          <w:lang w:val="uk-UA"/>
        </w:rPr>
        <w:t xml:space="preserve"> входить цей розділ.</w:t>
      </w:r>
    </w:p>
    <w:p w14:paraId="3389728A" w14:textId="77777777" w:rsidR="00996964" w:rsidRPr="003E2B1D" w:rsidRDefault="00996964" w:rsidP="00996964">
      <w:pPr>
        <w:tabs>
          <w:tab w:val="num" w:pos="567"/>
        </w:tabs>
        <w:ind w:left="-142" w:firstLine="142"/>
        <w:jc w:val="both"/>
        <w:rPr>
          <w:lang w:val="uk-UA"/>
        </w:rPr>
      </w:pPr>
    </w:p>
    <w:p w14:paraId="3AFBF3EC" w14:textId="3B9ECECA" w:rsidR="00996964" w:rsidRPr="00AC023B" w:rsidRDefault="00996964" w:rsidP="00996964">
      <w:pPr>
        <w:numPr>
          <w:ilvl w:val="0"/>
          <w:numId w:val="1"/>
        </w:numPr>
        <w:tabs>
          <w:tab w:val="clear" w:pos="720"/>
          <w:tab w:val="num" w:pos="567"/>
        </w:tabs>
        <w:ind w:left="-142" w:firstLine="142"/>
        <w:jc w:val="both"/>
        <w:rPr>
          <w:lang w:val="uk-UA"/>
        </w:rPr>
      </w:pPr>
      <w:r w:rsidRPr="003E2B1D">
        <w:rPr>
          <w:lang w:val="uk-UA"/>
        </w:rPr>
        <w:t xml:space="preserve">Пріоритетний напрям розвитку науки і </w:t>
      </w:r>
      <w:r w:rsidRPr="00AC023B">
        <w:rPr>
          <w:lang w:val="uk-UA"/>
        </w:rPr>
        <w:t xml:space="preserve">техніки та пріоритетний тематичний напрям наукових досліджень і науково-технічних розробок у колонці 3 наводяться згідно з затвердженими на визначений період відповідними Законом України та постановою Кабінету Міністрів України. Код та назва основного наукового напряму (проблеми) фундаментальних досліджень наводиться відповідно до </w:t>
      </w:r>
      <w:r w:rsidR="00CA3F17" w:rsidRPr="00317FF4">
        <w:rPr>
          <w:color w:val="000000" w:themeColor="text1"/>
          <w:szCs w:val="28"/>
          <w:lang w:val="uk-UA"/>
        </w:rPr>
        <w:t>Основних наукових напрямів та найважливіших проблем фундаментальних досліджень у галузі природничих, технічних і гуманітарних наук</w:t>
      </w:r>
      <w:r w:rsidRPr="00AC023B">
        <w:rPr>
          <w:lang w:val="uk-UA"/>
        </w:rPr>
        <w:t xml:space="preserve">, затверджених  на відповідний період </w:t>
      </w:r>
      <w:r w:rsidR="00CA3F17" w:rsidRPr="00317FF4">
        <w:rPr>
          <w:color w:val="000000" w:themeColor="text1"/>
          <w:szCs w:val="28"/>
          <w:lang w:val="uk-UA"/>
        </w:rPr>
        <w:t>постановою Президії НАН України від 20.12.2013 № 179</w:t>
      </w:r>
      <w:r w:rsidR="00CA3F17" w:rsidRPr="00CA3F17">
        <w:rPr>
          <w:b/>
          <w:color w:val="000000" w:themeColor="text1"/>
          <w:szCs w:val="28"/>
        </w:rPr>
        <w:t xml:space="preserve"> </w:t>
      </w:r>
      <w:r w:rsidRPr="00AC023B">
        <w:rPr>
          <w:lang w:val="uk-UA"/>
        </w:rPr>
        <w:t xml:space="preserve">(для фундаментальних досліджень). Для </w:t>
      </w:r>
      <w:r>
        <w:rPr>
          <w:lang w:val="uk-UA"/>
        </w:rPr>
        <w:t>робіт</w:t>
      </w:r>
      <w:r w:rsidRPr="00AC023B">
        <w:rPr>
          <w:lang w:val="uk-UA"/>
        </w:rPr>
        <w:t>, що включають водночас проведення фундаментальних і прикладних досліджень, можливим є зазначення декількох пріоритетних напрямів науки і техніки та пріоритетних тематичних напрямів наукових досліджень і науково-технічних розробок.</w:t>
      </w:r>
    </w:p>
    <w:p w14:paraId="6EC96BC4" w14:textId="77777777" w:rsidR="00996964" w:rsidRPr="003E2B1D" w:rsidRDefault="00996964" w:rsidP="00996964">
      <w:pPr>
        <w:tabs>
          <w:tab w:val="num" w:pos="567"/>
        </w:tabs>
        <w:ind w:left="-142" w:firstLine="142"/>
        <w:jc w:val="both"/>
        <w:rPr>
          <w:lang w:val="uk-UA"/>
        </w:rPr>
      </w:pPr>
    </w:p>
    <w:p w14:paraId="40381F89" w14:textId="77777777" w:rsidR="00996964" w:rsidRPr="003E2B1D" w:rsidRDefault="00996964" w:rsidP="00996964">
      <w:pPr>
        <w:numPr>
          <w:ilvl w:val="0"/>
          <w:numId w:val="1"/>
        </w:numPr>
        <w:tabs>
          <w:tab w:val="clear" w:pos="720"/>
          <w:tab w:val="num" w:pos="567"/>
        </w:tabs>
        <w:ind w:left="-142" w:firstLine="142"/>
        <w:jc w:val="both"/>
        <w:rPr>
          <w:lang w:val="uk-UA"/>
        </w:rPr>
      </w:pPr>
      <w:r w:rsidRPr="003E2B1D">
        <w:rPr>
          <w:lang w:val="uk-UA"/>
        </w:rPr>
        <w:t>Назва програми</w:t>
      </w:r>
      <w:r>
        <w:rPr>
          <w:lang w:val="uk-UA"/>
        </w:rPr>
        <w:t xml:space="preserve"> (конкурсу)</w:t>
      </w:r>
      <w:r w:rsidRPr="003E2B1D">
        <w:rPr>
          <w:lang w:val="uk-UA"/>
        </w:rPr>
        <w:t xml:space="preserve"> у колонці 3 повинна наводитися ідентично назві відповідної державної цільової програми (для розділу «Державна тематика</w:t>
      </w:r>
      <w:r w:rsidRPr="004E54EE">
        <w:rPr>
          <w:lang w:val="uk-UA"/>
        </w:rPr>
        <w:t>»</w:t>
      </w:r>
      <w:r>
        <w:rPr>
          <w:lang w:val="uk-UA"/>
        </w:rPr>
        <w:t xml:space="preserve">), назві </w:t>
      </w:r>
      <w:r w:rsidRPr="003E2B1D">
        <w:rPr>
          <w:lang w:val="uk-UA"/>
        </w:rPr>
        <w:t xml:space="preserve">цільової програми наукових досліджень НАН України </w:t>
      </w:r>
      <w:r>
        <w:rPr>
          <w:lang w:val="uk-UA"/>
        </w:rPr>
        <w:t xml:space="preserve">або конкурсу проектів НАН України </w:t>
      </w:r>
      <w:r w:rsidRPr="003E2B1D">
        <w:rPr>
          <w:lang w:val="uk-UA"/>
        </w:rPr>
        <w:t xml:space="preserve">(для розділу «Програмна цільова та конкурсна тематика НАН України»), </w:t>
      </w:r>
      <w:r>
        <w:rPr>
          <w:lang w:val="uk-UA"/>
        </w:rPr>
        <w:t xml:space="preserve">назві </w:t>
      </w:r>
      <w:r w:rsidRPr="003E2B1D">
        <w:rPr>
          <w:lang w:val="uk-UA"/>
        </w:rPr>
        <w:t>науков</w:t>
      </w:r>
      <w:r>
        <w:rPr>
          <w:lang w:val="uk-UA"/>
        </w:rPr>
        <w:t>ої</w:t>
      </w:r>
      <w:r w:rsidRPr="003E2B1D">
        <w:rPr>
          <w:lang w:val="uk-UA"/>
        </w:rPr>
        <w:t xml:space="preserve"> програм</w:t>
      </w:r>
      <w:r>
        <w:rPr>
          <w:lang w:val="uk-UA"/>
        </w:rPr>
        <w:t>и</w:t>
      </w:r>
      <w:r w:rsidRPr="003E2B1D">
        <w:rPr>
          <w:lang w:val="uk-UA"/>
        </w:rPr>
        <w:t xml:space="preserve"> відділен</w:t>
      </w:r>
      <w:r>
        <w:rPr>
          <w:lang w:val="uk-UA"/>
        </w:rPr>
        <w:t>ня</w:t>
      </w:r>
      <w:r w:rsidRPr="003E2B1D">
        <w:rPr>
          <w:lang w:val="uk-UA"/>
        </w:rPr>
        <w:t xml:space="preserve"> НАН України (для розділу «Відомча тематика» ).</w:t>
      </w:r>
    </w:p>
    <w:p w14:paraId="441EA2CF" w14:textId="77777777" w:rsidR="00996964" w:rsidRPr="003E2B1D" w:rsidRDefault="00996964" w:rsidP="00996964">
      <w:pPr>
        <w:tabs>
          <w:tab w:val="num" w:pos="567"/>
        </w:tabs>
        <w:ind w:left="-142" w:firstLine="142"/>
        <w:jc w:val="both"/>
        <w:rPr>
          <w:lang w:val="uk-UA"/>
        </w:rPr>
      </w:pPr>
    </w:p>
    <w:p w14:paraId="6658C972" w14:textId="4FAE8988" w:rsidR="00996964" w:rsidRDefault="00996964" w:rsidP="00996964">
      <w:pPr>
        <w:numPr>
          <w:ilvl w:val="0"/>
          <w:numId w:val="1"/>
        </w:numPr>
        <w:tabs>
          <w:tab w:val="clear" w:pos="720"/>
          <w:tab w:val="num" w:pos="567"/>
        </w:tabs>
        <w:ind w:left="-142" w:firstLine="142"/>
        <w:jc w:val="both"/>
        <w:rPr>
          <w:lang w:val="uk-UA"/>
        </w:rPr>
      </w:pPr>
      <w:r w:rsidRPr="003E2B1D">
        <w:rPr>
          <w:lang w:val="uk-UA"/>
        </w:rPr>
        <w:t xml:space="preserve">У колонці </w:t>
      </w:r>
      <w:r>
        <w:rPr>
          <w:lang w:val="uk-UA"/>
        </w:rPr>
        <w:t>8</w:t>
      </w:r>
      <w:r w:rsidRPr="003E2B1D">
        <w:rPr>
          <w:lang w:val="uk-UA"/>
        </w:rPr>
        <w:t xml:space="preserve"> після обсягу фінансування зазначається код програм</w:t>
      </w:r>
      <w:r>
        <w:rPr>
          <w:lang w:val="uk-UA"/>
        </w:rPr>
        <w:t>ної</w:t>
      </w:r>
      <w:r w:rsidR="005D6941">
        <w:rPr>
          <w:lang w:val="uk-UA"/>
        </w:rPr>
        <w:t xml:space="preserve"> класифікації видатків.</w:t>
      </w:r>
    </w:p>
    <w:p w14:paraId="773509FB" w14:textId="77777777" w:rsidR="00996964" w:rsidRDefault="00996964" w:rsidP="00996964">
      <w:pPr>
        <w:tabs>
          <w:tab w:val="num" w:pos="567"/>
        </w:tabs>
        <w:ind w:left="-142" w:firstLine="142"/>
        <w:jc w:val="both"/>
        <w:rPr>
          <w:lang w:val="uk-UA"/>
        </w:rPr>
      </w:pPr>
    </w:p>
    <w:p w14:paraId="48CCCDC8" w14:textId="77777777" w:rsidR="00996964" w:rsidRDefault="00996964" w:rsidP="00996964">
      <w:pPr>
        <w:numPr>
          <w:ilvl w:val="0"/>
          <w:numId w:val="1"/>
        </w:numPr>
        <w:tabs>
          <w:tab w:val="clear" w:pos="720"/>
          <w:tab w:val="num" w:pos="567"/>
        </w:tabs>
        <w:ind w:left="-142" w:firstLine="142"/>
        <w:jc w:val="both"/>
      </w:pPr>
      <w:r w:rsidRPr="009506C2">
        <w:rPr>
          <w:lang w:val="uk-UA"/>
        </w:rPr>
        <w:t xml:space="preserve">Для </w:t>
      </w:r>
      <w:r>
        <w:rPr>
          <w:lang w:val="uk-UA"/>
        </w:rPr>
        <w:t>робіт</w:t>
      </w:r>
      <w:r w:rsidRPr="009506C2">
        <w:rPr>
          <w:lang w:val="uk-UA"/>
        </w:rPr>
        <w:t xml:space="preserve"> розділу «Договірна тематика», які водночас є складовими </w:t>
      </w:r>
      <w:r>
        <w:rPr>
          <w:lang w:val="uk-UA"/>
        </w:rPr>
        <w:t>робіт</w:t>
      </w:r>
      <w:r w:rsidRPr="009506C2">
        <w:rPr>
          <w:lang w:val="uk-UA"/>
        </w:rPr>
        <w:t xml:space="preserve"> інших розділів плану, належність до останніх позначається у колонці 2 із зазначенням відповідного порядкового номера.</w:t>
      </w:r>
    </w:p>
    <w:p w14:paraId="73FF4533" w14:textId="77777777" w:rsidR="00345666" w:rsidRDefault="00345666"/>
    <w:sectPr w:rsidR="00345666" w:rsidSect="00545879">
      <w:headerReference w:type="even" r:id="rId10"/>
      <w:footerReference w:type="even" r:id="rId11"/>
      <w:footerReference w:type="default" r:id="rId12"/>
      <w:pgSz w:w="16838" w:h="11906" w:orient="landscape" w:code="9"/>
      <w:pgMar w:top="1701" w:right="680" w:bottom="851" w:left="851" w:header="709" w:footer="709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A2971" w14:textId="77777777" w:rsidR="00CB2A71" w:rsidRDefault="00CB2A71" w:rsidP="00AE0325">
      <w:r>
        <w:separator/>
      </w:r>
    </w:p>
  </w:endnote>
  <w:endnote w:type="continuationSeparator" w:id="0">
    <w:p w14:paraId="1B88D249" w14:textId="77777777" w:rsidR="00CB2A71" w:rsidRDefault="00CB2A71" w:rsidP="00AE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C7AEB" w14:textId="77777777" w:rsidR="00286683" w:rsidRDefault="00786134" w:rsidP="0028668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8668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74533F" w14:textId="77777777" w:rsidR="00286683" w:rsidRDefault="00286683" w:rsidP="00286683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935A4" w14:textId="77777777" w:rsidR="00286683" w:rsidRDefault="00286683" w:rsidP="0028668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EA3AD" w14:textId="77777777" w:rsidR="00CB2A71" w:rsidRDefault="00CB2A71" w:rsidP="00AE0325">
      <w:r>
        <w:separator/>
      </w:r>
    </w:p>
  </w:footnote>
  <w:footnote w:type="continuationSeparator" w:id="0">
    <w:p w14:paraId="25C79C0D" w14:textId="77777777" w:rsidR="00CB2A71" w:rsidRDefault="00CB2A71" w:rsidP="00AE0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81C1" w14:textId="77777777" w:rsidR="00286683" w:rsidRDefault="00786134" w:rsidP="0028668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8668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919A6A" w14:textId="77777777" w:rsidR="00286683" w:rsidRDefault="002866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51F92"/>
    <w:multiLevelType w:val="hybridMultilevel"/>
    <w:tmpl w:val="F5F679D2"/>
    <w:lvl w:ilvl="0" w:tplc="B8982B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90A7F"/>
    <w:multiLevelType w:val="hybridMultilevel"/>
    <w:tmpl w:val="58566B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964"/>
    <w:rsid w:val="00170305"/>
    <w:rsid w:val="00286683"/>
    <w:rsid w:val="002F24BF"/>
    <w:rsid w:val="00317FF4"/>
    <w:rsid w:val="00345666"/>
    <w:rsid w:val="00493655"/>
    <w:rsid w:val="00545879"/>
    <w:rsid w:val="00591608"/>
    <w:rsid w:val="00591B61"/>
    <w:rsid w:val="005D6941"/>
    <w:rsid w:val="005E6DE0"/>
    <w:rsid w:val="007650E0"/>
    <w:rsid w:val="00786134"/>
    <w:rsid w:val="0097240C"/>
    <w:rsid w:val="00995626"/>
    <w:rsid w:val="00996964"/>
    <w:rsid w:val="009E4E41"/>
    <w:rsid w:val="00AE0325"/>
    <w:rsid w:val="00C13AB6"/>
    <w:rsid w:val="00CA3F17"/>
    <w:rsid w:val="00CB2A71"/>
    <w:rsid w:val="00E670F0"/>
    <w:rsid w:val="00F4652B"/>
    <w:rsid w:val="00F9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8EFC"/>
  <w15:docId w15:val="{EE655DF9-59BD-46FA-8731-0C65C623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969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6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96964"/>
  </w:style>
  <w:style w:type="paragraph" w:styleId="a7">
    <w:name w:val="footer"/>
    <w:basedOn w:val="a"/>
    <w:link w:val="a8"/>
    <w:rsid w:val="009969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96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">
    <w:name w:val="Font Style"/>
    <w:rsid w:val="00996964"/>
    <w:rPr>
      <w:rFonts w:cs="Courier New"/>
      <w:color w:val="000000"/>
      <w:szCs w:val="20"/>
    </w:rPr>
  </w:style>
  <w:style w:type="paragraph" w:styleId="a9">
    <w:name w:val="List Paragraph"/>
    <w:basedOn w:val="a"/>
    <w:uiPriority w:val="34"/>
    <w:qFormat/>
    <w:rsid w:val="0099696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17F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7F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041C29A0D7794B9D79FDC3DE89E966" ma:contentTypeVersion="1" ma:contentTypeDescription="Створення нового документа." ma:contentTypeScope="" ma:versionID="005e17d4b583798581c80c25c99eb9a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80291e931af4ae60928e3686aa54f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5613FF-84D6-494F-884E-929977C33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369BD1-3B01-43FA-92FE-4BBEB49B2F3C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9508530-0B13-4EB9-AF64-71F471C8A2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2505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ТЕМАТИЧНИЙ  ПЛАН</vt:lpstr>
    </vt:vector>
  </TitlesOfParts>
  <Company>nas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ТЕМАТИЧНИЙ  ПЛАН</dc:title>
  <dc:subject/>
  <dc:creator>Новожилов</dc:creator>
  <cp:keywords/>
  <dc:description/>
  <cp:lastModifiedBy>Корженко Наталія Олексіївна</cp:lastModifiedBy>
  <cp:revision>7</cp:revision>
  <cp:lastPrinted>2018-12-14T08:06:00Z</cp:lastPrinted>
  <dcterms:created xsi:type="dcterms:W3CDTF">2018-04-11T09:19:00Z</dcterms:created>
  <dcterms:modified xsi:type="dcterms:W3CDTF">2019-01-08T12:21:00Z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0x01010014041C29A0D7794B9D79FDC3DE89E966</vt:lpwstr>
  </property>
  <property fmtid="{D5CDD505-2E9C-101B-9397-08002B2CF9AE}" pid="3" name="_dlc_DocIdItemGuid">
    <vt:lpwstr>5d6bfa37-67a3-4a22-9a72-05a6dcd7614a</vt:lpwstr>
  </property>
  <property fmtid="{D5CDD505-2E9C-101B-9397-08002B2CF9AE}" pid="4" name="WorkflowChangePath">
    <vt:lpwstr>216c1bef-9699-4140-a8e9-d86441a2bba5,4;216c1bef-9699-4140-a8e9-d86441a2bba5,4;216c1bef-9699-4140-a8e9-d86441a2bba5,5;216c1bef-9699-4140-a8e9-d86441a2bba5,5;216c1bef-9699-4140-a8e9-d86441a2bba5,7;216c1bef-9699-4140-a8e9-d86441a2bba5,8;d70033aa-fe8b-4971-87</vt:lpwstr>
  </property>
  <property fmtid="{D5CDD505-2E9C-101B-9397-08002B2CF9AE}" pid="5" name="AnnonimousAccess">
    <vt:bool>true</vt:bool>
  </property>
  <property fmtid="{D5CDD505-2E9C-101B-9397-08002B2CF9AE}" pid="6" name="AnnonimousDocExists">
    <vt:lpwstr>Так</vt:lpwstr>
  </property>
  <property fmtid="{D5CDD505-2E9C-101B-9397-08002B2CF9AE}" pid="7" name="SysActID">
    <vt:lpwstr>3938</vt:lpwstr>
  </property>
</Properties>
</file>